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5FE5" w14:textId="339F8944" w:rsidR="00EF16D9" w:rsidRPr="00EF16D9" w:rsidRDefault="00EF16D9" w:rsidP="00EF16D9">
      <w:pPr>
        <w:rPr>
          <w:lang w:val="de-DE"/>
        </w:rPr>
      </w:pPr>
      <w:r w:rsidRPr="00EF16D9">
        <w:rPr>
          <w:b/>
          <w:bCs/>
          <w:lang w:val="de-DE"/>
        </w:rPr>
        <w:t>Antrag der Betriebsversammlung an den Betriebsrat </w:t>
      </w:r>
      <w:r w:rsidRPr="00EF16D9">
        <w:rPr>
          <w:b/>
          <w:bCs/>
          <w:lang w:val="nl-NL"/>
        </w:rPr>
        <w:t>(gem</w:t>
      </w:r>
      <w:proofErr w:type="spellStart"/>
      <w:r w:rsidRPr="00EF16D9">
        <w:rPr>
          <w:b/>
          <w:bCs/>
          <w:lang w:val="de-DE"/>
        </w:rPr>
        <w:t>äß</w:t>
      </w:r>
      <w:proofErr w:type="spellEnd"/>
      <w:r w:rsidRPr="00EF16D9">
        <w:rPr>
          <w:b/>
          <w:bCs/>
          <w:lang w:val="de-DE"/>
        </w:rPr>
        <w:t xml:space="preserve"> § 45 Satz 2 Alternative 1 Betriebsverfassungsgesetz) </w:t>
      </w:r>
    </w:p>
    <w:p w14:paraId="7F83A470" w14:textId="77777777" w:rsidR="00EF16D9" w:rsidRPr="00EF16D9" w:rsidRDefault="00EF16D9" w:rsidP="00EF16D9">
      <w:pPr>
        <w:rPr>
          <w:lang w:val="de-DE"/>
        </w:rPr>
      </w:pPr>
      <w:r w:rsidRPr="00EF16D9">
        <w:rPr>
          <w:b/>
          <w:bCs/>
          <w:u w:val="single"/>
          <w:lang w:val="de-DE"/>
        </w:rPr>
        <w:t>Beschluss zur Abstimmung:</w:t>
      </w:r>
    </w:p>
    <w:p w14:paraId="78484B21" w14:textId="77777777" w:rsidR="00EF16D9" w:rsidRPr="00EF16D9" w:rsidRDefault="00EF16D9" w:rsidP="00EF16D9">
      <w:pPr>
        <w:rPr>
          <w:lang w:val="de-DE"/>
        </w:rPr>
      </w:pPr>
      <w:r w:rsidRPr="00EF16D9">
        <w:rPr>
          <w:b/>
          <w:bCs/>
          <w:lang w:val="de-DE"/>
        </w:rPr>
        <w:t>Die Betriebsversammlung m</w:t>
      </w:r>
      <w:r w:rsidRPr="00EF16D9">
        <w:rPr>
          <w:b/>
          <w:bCs/>
          <w:lang w:val="sv-SE"/>
        </w:rPr>
        <w:t>ö</w:t>
      </w:r>
      <w:proofErr w:type="spellStart"/>
      <w:r w:rsidRPr="00EF16D9">
        <w:rPr>
          <w:b/>
          <w:bCs/>
          <w:lang w:val="de-DE"/>
        </w:rPr>
        <w:t>ge</w:t>
      </w:r>
      <w:proofErr w:type="spellEnd"/>
      <w:r w:rsidRPr="00EF16D9">
        <w:rPr>
          <w:b/>
          <w:bCs/>
          <w:lang w:val="de-DE"/>
        </w:rPr>
        <w:t xml:space="preserve"> durch Abstimmung beschließen,</w:t>
      </w:r>
    </w:p>
    <w:p w14:paraId="0877274E" w14:textId="77777777" w:rsidR="00EF16D9" w:rsidRPr="00EF16D9" w:rsidRDefault="00EF16D9" w:rsidP="00EF16D9">
      <w:pPr>
        <w:rPr>
          <w:lang w:val="de-DE"/>
        </w:rPr>
      </w:pPr>
      <w:r w:rsidRPr="00EF16D9">
        <w:rPr>
          <w:lang w:val="de-DE"/>
        </w:rPr>
        <w:t>dass der Betriebsrat geeignete und erforderliche Maßnahmen und einen Plan zur Erreichung nachfolgender Ziele erarbeitet und der Betriebsversammlung zur Stellungnahme der Belegschaft nach § 45 Satz 2 Alternative 2 vorschlägt.</w:t>
      </w:r>
    </w:p>
    <w:p w14:paraId="5E2B879E" w14:textId="77777777" w:rsidR="00EF16D9" w:rsidRPr="00EF16D9" w:rsidRDefault="00EF16D9" w:rsidP="00EF16D9">
      <w:pPr>
        <w:rPr>
          <w:lang w:val="de-DE"/>
        </w:rPr>
      </w:pPr>
      <w:r w:rsidRPr="00EF16D9">
        <w:rPr>
          <w:lang w:val="de-DE"/>
        </w:rPr>
        <w:t> </w:t>
      </w:r>
    </w:p>
    <w:p w14:paraId="46FE9FA6" w14:textId="77777777" w:rsidR="00EF16D9" w:rsidRPr="00EF16D9" w:rsidRDefault="00EF16D9" w:rsidP="00EF16D9">
      <w:pPr>
        <w:numPr>
          <w:ilvl w:val="0"/>
          <w:numId w:val="1"/>
        </w:numPr>
        <w:rPr>
          <w:lang w:val="de-DE"/>
        </w:rPr>
      </w:pPr>
      <w:r w:rsidRPr="00EF16D9">
        <w:rPr>
          <w:lang w:val="de-DE"/>
        </w:rPr>
        <w:t>Ablehnung jeglicher Planungen des Vorstandes die Arbeitnehmer für die von der Unternehmensführung herbeigeführte Krise heranzuziehen</w:t>
      </w:r>
    </w:p>
    <w:p w14:paraId="313F88AF" w14:textId="77777777" w:rsidR="00EF16D9" w:rsidRPr="00EF16D9" w:rsidRDefault="00EF16D9" w:rsidP="00EF16D9">
      <w:pPr>
        <w:numPr>
          <w:ilvl w:val="0"/>
          <w:numId w:val="1"/>
        </w:numPr>
        <w:rPr>
          <w:lang w:val="de-DE"/>
        </w:rPr>
      </w:pPr>
      <w:r w:rsidRPr="00EF16D9">
        <w:rPr>
          <w:lang w:val="de-DE"/>
        </w:rPr>
        <w:t>Kein (weiterer) Stellenabbau</w:t>
      </w:r>
    </w:p>
    <w:p w14:paraId="6D6B7232" w14:textId="77777777" w:rsidR="00EF16D9" w:rsidRPr="00EF16D9" w:rsidRDefault="00EF16D9" w:rsidP="00EF16D9">
      <w:pPr>
        <w:numPr>
          <w:ilvl w:val="0"/>
          <w:numId w:val="1"/>
        </w:numPr>
        <w:rPr>
          <w:lang w:val="de-DE"/>
        </w:rPr>
      </w:pPr>
      <w:r w:rsidRPr="00EF16D9">
        <w:rPr>
          <w:lang w:val="de-DE"/>
        </w:rPr>
        <w:t>Kein (weiterer) Lohnverzicht</w:t>
      </w:r>
    </w:p>
    <w:p w14:paraId="4E08D316" w14:textId="77777777" w:rsidR="00EF16D9" w:rsidRPr="00EF16D9" w:rsidRDefault="00EF16D9" w:rsidP="00EF16D9">
      <w:pPr>
        <w:numPr>
          <w:ilvl w:val="0"/>
          <w:numId w:val="1"/>
        </w:numPr>
        <w:rPr>
          <w:lang w:val="de-DE"/>
        </w:rPr>
      </w:pPr>
      <w:r w:rsidRPr="00EF16D9">
        <w:rPr>
          <w:lang w:val="de-DE"/>
        </w:rPr>
        <w:t>Keine (weitere) Arbeitsverdichtung und Überstunden; keine weiteren Pflichtschichten</w:t>
      </w:r>
    </w:p>
    <w:p w14:paraId="4396D4A0" w14:textId="77777777" w:rsidR="00EF16D9" w:rsidRPr="00EF16D9" w:rsidRDefault="00EF16D9" w:rsidP="00EF16D9">
      <w:pPr>
        <w:numPr>
          <w:ilvl w:val="0"/>
          <w:numId w:val="1"/>
        </w:numPr>
        <w:rPr>
          <w:lang w:val="de-DE"/>
        </w:rPr>
      </w:pPr>
      <w:r w:rsidRPr="00EF16D9">
        <w:rPr>
          <w:lang w:val="de-DE"/>
        </w:rPr>
        <w:t>Keine Werksschließungen</w:t>
      </w:r>
    </w:p>
    <w:p w14:paraId="0C67CB9B" w14:textId="77777777" w:rsidR="00EF16D9" w:rsidRPr="00EF16D9" w:rsidRDefault="00EF16D9" w:rsidP="00EF16D9">
      <w:pPr>
        <w:numPr>
          <w:ilvl w:val="0"/>
          <w:numId w:val="1"/>
        </w:numPr>
        <w:rPr>
          <w:lang w:val="de-DE"/>
        </w:rPr>
      </w:pPr>
      <w:r w:rsidRPr="00EF16D9">
        <w:rPr>
          <w:lang w:val="de-DE"/>
        </w:rPr>
        <w:t>Keine Ausgliederung oder Verkauf von Werken oder Betriebsteilen</w:t>
      </w:r>
    </w:p>
    <w:p w14:paraId="04FAA5BF" w14:textId="77777777" w:rsidR="00EF16D9" w:rsidRPr="00EF16D9" w:rsidRDefault="00EF16D9" w:rsidP="00EF16D9">
      <w:pPr>
        <w:numPr>
          <w:ilvl w:val="0"/>
          <w:numId w:val="1"/>
        </w:numPr>
        <w:rPr>
          <w:lang w:val="de-DE"/>
        </w:rPr>
      </w:pPr>
      <w:r w:rsidRPr="00EF16D9">
        <w:rPr>
          <w:lang w:val="de-DE"/>
        </w:rPr>
        <w:t xml:space="preserve">Arbeitszeitverkürzung bei vollem Lohn- und Personalausgleich. Absenkung in einem ersten Schritt auf 30 Stunden, um Personalabbau zu verhindern. Darüber hinaus </w:t>
      </w:r>
      <w:proofErr w:type="spellStart"/>
      <w:r w:rsidRPr="00EF16D9">
        <w:rPr>
          <w:lang w:val="de-DE"/>
        </w:rPr>
        <w:t>Absenkungsm</w:t>
      </w:r>
      <w:proofErr w:type="spellEnd"/>
      <w:r w:rsidRPr="00EF16D9">
        <w:rPr>
          <w:lang w:val="sv-SE"/>
        </w:rPr>
        <w:t>ö</w:t>
      </w:r>
      <w:proofErr w:type="spellStart"/>
      <w:r w:rsidRPr="00EF16D9">
        <w:rPr>
          <w:lang w:val="de-DE"/>
        </w:rPr>
        <w:t>glichkeit</w:t>
      </w:r>
      <w:proofErr w:type="spellEnd"/>
      <w:r w:rsidRPr="00EF16D9">
        <w:rPr>
          <w:lang w:val="de-DE"/>
        </w:rPr>
        <w:t xml:space="preserve"> soweit n</w:t>
      </w:r>
      <w:r w:rsidRPr="00EF16D9">
        <w:rPr>
          <w:lang w:val="sv-SE"/>
        </w:rPr>
        <w:t>ö</w:t>
      </w:r>
      <w:proofErr w:type="spellStart"/>
      <w:r w:rsidRPr="00EF16D9">
        <w:rPr>
          <w:lang w:val="de-DE"/>
        </w:rPr>
        <w:t>tig</w:t>
      </w:r>
      <w:proofErr w:type="spellEnd"/>
      <w:r w:rsidRPr="00EF16D9">
        <w:rPr>
          <w:lang w:val="de-DE"/>
        </w:rPr>
        <w:t>, um Stellenabbau und Kündigungen zu verhindern.</w:t>
      </w:r>
    </w:p>
    <w:p w14:paraId="1EB538DA" w14:textId="77777777" w:rsidR="00EF16D9" w:rsidRPr="00EF16D9" w:rsidRDefault="00EF16D9" w:rsidP="00EF16D9">
      <w:pPr>
        <w:numPr>
          <w:ilvl w:val="0"/>
          <w:numId w:val="1"/>
        </w:numPr>
        <w:rPr>
          <w:lang w:val="de-DE"/>
        </w:rPr>
      </w:pPr>
      <w:r w:rsidRPr="00EF16D9">
        <w:rPr>
          <w:lang w:val="de-DE"/>
        </w:rPr>
        <w:t xml:space="preserve">Erhaltung von </w:t>
      </w:r>
      <w:proofErr w:type="spellStart"/>
      <w:r w:rsidRPr="00EF16D9">
        <w:rPr>
          <w:lang w:val="de-DE"/>
        </w:rPr>
        <w:t>Altersteilzeitvertr</w:t>
      </w:r>
      <w:proofErr w:type="spellEnd"/>
      <w:r w:rsidRPr="00EF16D9">
        <w:t>ä</w:t>
      </w:r>
      <w:r w:rsidRPr="00EF16D9">
        <w:rPr>
          <w:lang w:val="de-DE"/>
        </w:rPr>
        <w:t>gen im Blockmodell</w:t>
      </w:r>
    </w:p>
    <w:p w14:paraId="2952B9F8" w14:textId="77777777" w:rsidR="00EF16D9" w:rsidRPr="00EF16D9" w:rsidRDefault="00EF16D9" w:rsidP="00EF16D9">
      <w:r w:rsidRPr="00EF16D9">
        <w:t> </w:t>
      </w:r>
    </w:p>
    <w:p w14:paraId="65B53077" w14:textId="77777777" w:rsidR="00EF16D9" w:rsidRPr="00EF16D9" w:rsidRDefault="00EF16D9" w:rsidP="00EF16D9">
      <w:pPr>
        <w:rPr>
          <w:lang w:val="de-DE"/>
        </w:rPr>
      </w:pPr>
      <w:r w:rsidRPr="00EF16D9">
        <w:rPr>
          <w:lang w:val="de-DE"/>
        </w:rPr>
        <w:t xml:space="preserve">Sollte der Betriebsrat für das Erreichen der Ziele die Zustimmung der Gewerkschaft oder des Gesamt- oder Konzernbetriebsrats oder des Aufsichtsrats oder anderer Gremien </w:t>
      </w:r>
      <w:proofErr w:type="spellStart"/>
      <w:r w:rsidRPr="00EF16D9">
        <w:rPr>
          <w:lang w:val="de-DE"/>
        </w:rPr>
        <w:t>ben</w:t>
      </w:r>
      <w:proofErr w:type="spellEnd"/>
      <w:r w:rsidRPr="00EF16D9">
        <w:rPr>
          <w:lang w:val="sv-SE"/>
        </w:rPr>
        <w:t>ö</w:t>
      </w:r>
      <w:proofErr w:type="spellStart"/>
      <w:r w:rsidRPr="00EF16D9">
        <w:rPr>
          <w:lang w:val="de-DE"/>
        </w:rPr>
        <w:t>tigen</w:t>
      </w:r>
      <w:proofErr w:type="spellEnd"/>
      <w:r w:rsidRPr="00EF16D9">
        <w:rPr>
          <w:lang w:val="de-DE"/>
        </w:rPr>
        <w:t xml:space="preserve">, wird er geeignete und erforderliche Schritte unternehmen, um deren Unterstützung für die Ziele und deren Umsetzung einzuholen. Dies gilt insbesondere gegenüber der Gewerkschaft. Die </w:t>
      </w:r>
      <w:proofErr w:type="spellStart"/>
      <w:r w:rsidRPr="00EF16D9">
        <w:rPr>
          <w:lang w:val="de-DE"/>
        </w:rPr>
        <w:t>Vertrauensk</w:t>
      </w:r>
      <w:proofErr w:type="spellEnd"/>
      <w:r w:rsidRPr="00EF16D9">
        <w:rPr>
          <w:lang w:val="sv-SE"/>
        </w:rPr>
        <w:t>ö</w:t>
      </w:r>
      <w:proofErr w:type="spellStart"/>
      <w:r w:rsidRPr="00EF16D9">
        <w:rPr>
          <w:lang w:val="de-DE"/>
        </w:rPr>
        <w:t>rperleitung</w:t>
      </w:r>
      <w:proofErr w:type="spellEnd"/>
      <w:r w:rsidRPr="00EF16D9">
        <w:rPr>
          <w:lang w:val="de-DE"/>
        </w:rPr>
        <w:t xml:space="preserve"> und die Vertrauensleutevollversammlung </w:t>
      </w:r>
      <w:proofErr w:type="gramStart"/>
      <w:r w:rsidRPr="00EF16D9">
        <w:rPr>
          <w:lang w:val="de-DE"/>
        </w:rPr>
        <w:t>soll</w:t>
      </w:r>
      <w:proofErr w:type="gramEnd"/>
      <w:r w:rsidRPr="00EF16D9">
        <w:rPr>
          <w:lang w:val="de-DE"/>
        </w:rPr>
        <w:t xml:space="preserve"> gebeten werden entsprechend und gemeinsam mit dem Betriebsrat in diese Richtung zu beschließen und zu handeln.</w:t>
      </w:r>
    </w:p>
    <w:p w14:paraId="7311291B" w14:textId="77777777" w:rsidR="00EF16D9" w:rsidRPr="00EF16D9" w:rsidRDefault="00EF16D9" w:rsidP="00EF16D9">
      <w:pPr>
        <w:rPr>
          <w:lang w:val="de-DE"/>
        </w:rPr>
      </w:pPr>
      <w:r w:rsidRPr="00EF16D9">
        <w:rPr>
          <w:lang w:val="de-DE"/>
        </w:rPr>
        <w:t xml:space="preserve">Als ersten Schritt soll die Gewerkschaft alle Voraussetzungen für einen rechtmäßigen Arbeitskampf/Vollstreik zur Erreichung der Ziele prüfen, insbesondere, ob die Klausel zur </w:t>
      </w:r>
      <w:proofErr w:type="spellStart"/>
      <w:r w:rsidRPr="00EF16D9">
        <w:rPr>
          <w:lang w:val="de-DE"/>
        </w:rPr>
        <w:t>regelmäß</w:t>
      </w:r>
      <w:proofErr w:type="spellEnd"/>
      <w:r w:rsidRPr="00EF16D9">
        <w:rPr>
          <w:lang w:val="nl-NL"/>
        </w:rPr>
        <w:t>igen w</w:t>
      </w:r>
      <w:r w:rsidRPr="00EF16D9">
        <w:rPr>
          <w:lang w:val="sv-SE"/>
        </w:rPr>
        <w:t>ö</w:t>
      </w:r>
      <w:proofErr w:type="spellStart"/>
      <w:r w:rsidRPr="00EF16D9">
        <w:rPr>
          <w:lang w:val="de-DE"/>
        </w:rPr>
        <w:t>chentlichen</w:t>
      </w:r>
      <w:proofErr w:type="spellEnd"/>
      <w:r w:rsidRPr="00EF16D9">
        <w:rPr>
          <w:lang w:val="de-DE"/>
        </w:rPr>
        <w:t xml:space="preserve"> Arbeitszeit im Manteltarif gekündigt werden kann.</w:t>
      </w:r>
    </w:p>
    <w:p w14:paraId="7462F5E1" w14:textId="77777777" w:rsidR="00EF16D9" w:rsidRPr="00EF16D9" w:rsidRDefault="00EF16D9" w:rsidP="00EF16D9">
      <w:pPr>
        <w:rPr>
          <w:lang w:val="de-DE"/>
        </w:rPr>
      </w:pPr>
      <w:r w:rsidRPr="00EF16D9">
        <w:rPr>
          <w:lang w:val="de-DE"/>
        </w:rPr>
        <w:t>Für die weiteren Verhandlungen soll der Betriebsrat folgendes festlegen:</w:t>
      </w:r>
    </w:p>
    <w:p w14:paraId="137FA95C" w14:textId="77777777" w:rsidR="00EF16D9" w:rsidRPr="00EF16D9" w:rsidRDefault="00EF16D9" w:rsidP="00EF16D9">
      <w:pPr>
        <w:numPr>
          <w:ilvl w:val="0"/>
          <w:numId w:val="2"/>
        </w:numPr>
        <w:rPr>
          <w:lang w:val="de-DE"/>
        </w:rPr>
      </w:pPr>
      <w:r w:rsidRPr="00EF16D9">
        <w:rPr>
          <w:lang w:val="de-DE"/>
        </w:rPr>
        <w:lastRenderedPageBreak/>
        <w:t>Sofortige schriftliche und mündliche Unterrichtung der Belegschaft über Verhandlungspositionen des Arbeitgebers</w:t>
      </w:r>
    </w:p>
    <w:p w14:paraId="2390E233" w14:textId="77777777" w:rsidR="00EF16D9" w:rsidRPr="00EF16D9" w:rsidRDefault="00EF16D9" w:rsidP="00EF16D9">
      <w:pPr>
        <w:numPr>
          <w:ilvl w:val="0"/>
          <w:numId w:val="1"/>
        </w:numPr>
        <w:rPr>
          <w:lang w:val="de-DE"/>
        </w:rPr>
      </w:pPr>
      <w:r w:rsidRPr="00EF16D9">
        <w:rPr>
          <w:lang w:val="de-DE"/>
        </w:rPr>
        <w:t>Keine Geheimverhandlungen hinter dem Rücken der Belegschaft</w:t>
      </w:r>
    </w:p>
    <w:p w14:paraId="084285B7" w14:textId="77777777" w:rsidR="00EF16D9" w:rsidRPr="00EF16D9" w:rsidRDefault="00EF16D9" w:rsidP="00EF16D9">
      <w:pPr>
        <w:numPr>
          <w:ilvl w:val="0"/>
          <w:numId w:val="1"/>
        </w:numPr>
        <w:rPr>
          <w:lang w:val="de-DE"/>
        </w:rPr>
      </w:pPr>
      <w:r w:rsidRPr="00EF16D9">
        <w:rPr>
          <w:lang w:val="de-DE"/>
        </w:rPr>
        <w:t>Kein neuer Verhandlungsvorschlag des Betriebsrats oder des Gesamt- oder des Konzernbetriebsrats, dem nicht zuvor die Betriebsversammlungen der Werke mit Mehrheit zugestimmt haben.</w:t>
      </w:r>
    </w:p>
    <w:p w14:paraId="7B106005" w14:textId="77777777" w:rsidR="00EF16D9" w:rsidRPr="00EF16D9" w:rsidRDefault="00EF16D9" w:rsidP="00EF16D9">
      <w:pPr>
        <w:numPr>
          <w:ilvl w:val="0"/>
          <w:numId w:val="1"/>
        </w:numPr>
        <w:rPr>
          <w:lang w:val="de-DE"/>
        </w:rPr>
      </w:pPr>
      <w:r w:rsidRPr="00EF16D9">
        <w:rPr>
          <w:lang w:val="de-DE"/>
        </w:rPr>
        <w:t>Keine Unterschrift oder Zusagen zu Zugeständnissen des Betriebsrats, zu der die Betriebsversammlung noch nicht nach § 45 Satz 2 BetrVG Stellung genommen hat und die Belegschaft durch Beschluss mit Mehrheit zugestimmt hat.</w:t>
      </w:r>
    </w:p>
    <w:p w14:paraId="3E4095E7" w14:textId="77777777" w:rsidR="00EF16D9" w:rsidRPr="00EF16D9" w:rsidRDefault="00EF16D9" w:rsidP="00EF16D9">
      <w:pPr>
        <w:numPr>
          <w:ilvl w:val="0"/>
          <w:numId w:val="1"/>
        </w:numPr>
        <w:rPr>
          <w:lang w:val="de-DE"/>
        </w:rPr>
      </w:pPr>
      <w:r w:rsidRPr="00EF16D9">
        <w:rPr>
          <w:lang w:val="de-DE"/>
        </w:rPr>
        <w:t xml:space="preserve">In Hinblick auf die Vollversammlung der Vertrauensleute soll darauf hingewirkt werden, dass auch diese beschließt, dass es keine Vereinbarung gibt, der nicht zuvor die Mehrheit der Gewerkschaftsmitglieder auf einer Vollversammlung der Mitglieder oder/und die Vertrauensleute auf einer Vertrauensleutevollversammlung zugestimmt haben. </w:t>
      </w:r>
    </w:p>
    <w:p w14:paraId="4EC3A2F2" w14:textId="77777777" w:rsidR="00EF16D9" w:rsidRPr="00EF16D9" w:rsidRDefault="00EF16D9" w:rsidP="00EF16D9">
      <w:pPr>
        <w:rPr>
          <w:lang w:val="de-DE"/>
        </w:rPr>
      </w:pPr>
      <w:r w:rsidRPr="00EF16D9">
        <w:rPr>
          <w:lang w:val="de-DE"/>
        </w:rPr>
        <w:t>Die Betriebsversammlung am heutigen Tag soll unterbrochen und  in drei Wochen fortgesetzt werden, damit der Betriebsrat seine Erarbeitung der Belegschaft vorstellen kann.</w:t>
      </w:r>
    </w:p>
    <w:p w14:paraId="424F0A8F" w14:textId="77777777" w:rsidR="00EF16D9" w:rsidRPr="00EF16D9" w:rsidRDefault="00EF16D9" w:rsidP="00EF16D9">
      <w:pPr>
        <w:rPr>
          <w:lang w:val="de-DE"/>
        </w:rPr>
      </w:pPr>
      <w:r w:rsidRPr="00EF16D9">
        <w:rPr>
          <w:lang w:val="de-DE"/>
        </w:rPr>
        <w:t> </w:t>
      </w:r>
    </w:p>
    <w:p w14:paraId="6D54F852" w14:textId="77777777" w:rsidR="00EF16D9" w:rsidRPr="00EF16D9" w:rsidRDefault="00EF16D9" w:rsidP="00EF16D9">
      <w:proofErr w:type="spellStart"/>
      <w:r w:rsidRPr="00EF16D9">
        <w:rPr>
          <w:lang w:val="de-DE"/>
        </w:rPr>
        <w:t>Begr</w:t>
      </w:r>
      <w:proofErr w:type="spellEnd"/>
      <w:r w:rsidRPr="00EF16D9">
        <w:t>ü</w:t>
      </w:r>
      <w:proofErr w:type="spellStart"/>
      <w:r w:rsidRPr="00EF16D9">
        <w:rPr>
          <w:lang w:val="de-DE"/>
        </w:rPr>
        <w:t>ndung</w:t>
      </w:r>
      <w:proofErr w:type="spellEnd"/>
      <w:r w:rsidRPr="00EF16D9">
        <w:rPr>
          <w:lang w:val="de-DE"/>
        </w:rPr>
        <w:t xml:space="preserve"> (erfolgt m</w:t>
      </w:r>
      <w:r w:rsidRPr="00EF16D9">
        <w:t>ü</w:t>
      </w:r>
      <w:proofErr w:type="spellStart"/>
      <w:r w:rsidRPr="00EF16D9">
        <w:rPr>
          <w:lang w:val="de-DE"/>
        </w:rPr>
        <w:t>ndlich</w:t>
      </w:r>
      <w:proofErr w:type="spellEnd"/>
      <w:r w:rsidRPr="00EF16D9">
        <w:rPr>
          <w:lang w:val="de-DE"/>
        </w:rPr>
        <w:t>):</w:t>
      </w:r>
    </w:p>
    <w:p w14:paraId="1CDBDF62" w14:textId="77777777" w:rsidR="00705AEF" w:rsidRDefault="00705AEF"/>
    <w:sectPr w:rsidR="00705A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B45C3"/>
    <w:multiLevelType w:val="hybridMultilevel"/>
    <w:tmpl w:val="256E54F4"/>
    <w:styleLink w:val="Nummeriert"/>
    <w:lvl w:ilvl="0" w:tplc="9E5004B4">
      <w:start w:val="1"/>
      <w:numFmt w:val="decimal"/>
      <w:lvlText w:val="%1."/>
      <w:lvlJc w:val="left"/>
      <w:pPr>
        <w:ind w:left="72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4803DF2">
      <w:start w:val="1"/>
      <w:numFmt w:val="decimal"/>
      <w:lvlText w:val="%2."/>
      <w:lvlJc w:val="left"/>
      <w:pPr>
        <w:ind w:left="94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017A0204">
      <w:start w:val="1"/>
      <w:numFmt w:val="decimal"/>
      <w:lvlText w:val="%3."/>
      <w:lvlJc w:val="left"/>
      <w:pPr>
        <w:ind w:left="116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B8C39B8">
      <w:start w:val="1"/>
      <w:numFmt w:val="decimal"/>
      <w:lvlText w:val="%4."/>
      <w:lvlJc w:val="left"/>
      <w:pPr>
        <w:ind w:left="138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9BF218B8">
      <w:start w:val="1"/>
      <w:numFmt w:val="decimal"/>
      <w:lvlText w:val="%5."/>
      <w:lvlJc w:val="left"/>
      <w:pPr>
        <w:ind w:left="160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A7225B3A">
      <w:start w:val="1"/>
      <w:numFmt w:val="decimal"/>
      <w:lvlText w:val="%6."/>
      <w:lvlJc w:val="left"/>
      <w:pPr>
        <w:ind w:left="182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2C03D7C">
      <w:start w:val="1"/>
      <w:numFmt w:val="decimal"/>
      <w:lvlText w:val="%7."/>
      <w:lvlJc w:val="left"/>
      <w:pPr>
        <w:ind w:left="204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12A5ECA">
      <w:start w:val="1"/>
      <w:numFmt w:val="decimal"/>
      <w:lvlText w:val="%8."/>
      <w:lvlJc w:val="left"/>
      <w:pPr>
        <w:ind w:left="226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EBE09D16">
      <w:start w:val="1"/>
      <w:numFmt w:val="decimal"/>
      <w:lvlText w:val="%9."/>
      <w:lvlJc w:val="left"/>
      <w:pPr>
        <w:ind w:left="248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15:restartNumberingAfterBreak="0">
    <w:nsid w:val="5C877065"/>
    <w:multiLevelType w:val="hybridMultilevel"/>
    <w:tmpl w:val="256E54F4"/>
    <w:numStyleLink w:val="Nummeriert"/>
  </w:abstractNum>
  <w:num w:numId="1" w16cid:durableId="6549898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14811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0477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6D9"/>
    <w:rsid w:val="005F566F"/>
    <w:rsid w:val="00690F0D"/>
    <w:rsid w:val="00705AEF"/>
    <w:rsid w:val="008E3AE0"/>
    <w:rsid w:val="00AE6BFA"/>
    <w:rsid w:val="00BF00ED"/>
    <w:rsid w:val="00CD201A"/>
    <w:rsid w:val="00EF16D9"/>
  </w:rsids>
  <m:mathPr>
    <m:mathFont m:val="Cambria Math"/>
    <m:brkBin m:val="before"/>
    <m:brkBinSub m:val="--"/>
    <m:smallFrac m:val="0"/>
    <m:dispDef/>
    <m:lMargin m:val="0"/>
    <m:rMargin m:val="0"/>
    <m:defJc m:val="centerGroup"/>
    <m:wrapIndent m:val="1440"/>
    <m:intLim m:val="subSup"/>
    <m:naryLim m:val="undOvr"/>
  </m:mathPr>
  <w:themeFontLang w:val="en-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5C91"/>
  <w15:chartTrackingRefBased/>
  <w15:docId w15:val="{A50F2848-2751-400A-81FF-C7A91B1CC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F16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F16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F16D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F16D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F16D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F16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F16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F16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F16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F16D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F16D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F16D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F16D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F16D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F16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F16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F16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F16D9"/>
    <w:rPr>
      <w:rFonts w:eastAsiaTheme="majorEastAsia" w:cstheme="majorBidi"/>
      <w:color w:val="272727" w:themeColor="text1" w:themeTint="D8"/>
    </w:rPr>
  </w:style>
  <w:style w:type="paragraph" w:styleId="Titel">
    <w:name w:val="Title"/>
    <w:basedOn w:val="Standard"/>
    <w:next w:val="Standard"/>
    <w:link w:val="TitelZchn"/>
    <w:uiPriority w:val="10"/>
    <w:qFormat/>
    <w:rsid w:val="00EF1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F16D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F16D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F16D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F16D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F16D9"/>
    <w:rPr>
      <w:i/>
      <w:iCs/>
      <w:color w:val="404040" w:themeColor="text1" w:themeTint="BF"/>
    </w:rPr>
  </w:style>
  <w:style w:type="paragraph" w:styleId="Listenabsatz">
    <w:name w:val="List Paragraph"/>
    <w:basedOn w:val="Standard"/>
    <w:uiPriority w:val="34"/>
    <w:qFormat/>
    <w:rsid w:val="00EF16D9"/>
    <w:pPr>
      <w:ind w:left="720"/>
      <w:contextualSpacing/>
    </w:pPr>
  </w:style>
  <w:style w:type="character" w:styleId="IntensiveHervorhebung">
    <w:name w:val="Intense Emphasis"/>
    <w:basedOn w:val="Absatz-Standardschriftart"/>
    <w:uiPriority w:val="21"/>
    <w:qFormat/>
    <w:rsid w:val="00EF16D9"/>
    <w:rPr>
      <w:i/>
      <w:iCs/>
      <w:color w:val="2F5496" w:themeColor="accent1" w:themeShade="BF"/>
    </w:rPr>
  </w:style>
  <w:style w:type="paragraph" w:styleId="IntensivesZitat">
    <w:name w:val="Intense Quote"/>
    <w:basedOn w:val="Standard"/>
    <w:next w:val="Standard"/>
    <w:link w:val="IntensivesZitatZchn"/>
    <w:uiPriority w:val="30"/>
    <w:qFormat/>
    <w:rsid w:val="00EF16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F16D9"/>
    <w:rPr>
      <w:i/>
      <w:iCs/>
      <w:color w:val="2F5496" w:themeColor="accent1" w:themeShade="BF"/>
    </w:rPr>
  </w:style>
  <w:style w:type="character" w:styleId="IntensiverVerweis">
    <w:name w:val="Intense Reference"/>
    <w:basedOn w:val="Absatz-Standardschriftart"/>
    <w:uiPriority w:val="32"/>
    <w:qFormat/>
    <w:rsid w:val="00EF16D9"/>
    <w:rPr>
      <w:b/>
      <w:bCs/>
      <w:smallCaps/>
      <w:color w:val="2F5496" w:themeColor="accent1" w:themeShade="BF"/>
      <w:spacing w:val="5"/>
    </w:rPr>
  </w:style>
  <w:style w:type="numbering" w:customStyle="1" w:styleId="Nummeriert">
    <w:name w:val="Nummeriert"/>
    <w:rsid w:val="00EF16D9"/>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2606</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Kluge</dc:creator>
  <cp:keywords/>
  <dc:description/>
  <cp:lastModifiedBy>René Kluge</cp:lastModifiedBy>
  <cp:revision>1</cp:revision>
  <dcterms:created xsi:type="dcterms:W3CDTF">2026-09-21T18:58:00Z</dcterms:created>
  <dcterms:modified xsi:type="dcterms:W3CDTF">2026-09-21T19:00:00Z</dcterms:modified>
</cp:coreProperties>
</file>